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83C" w14:textId="77777777" w:rsidR="00966AD4" w:rsidRDefault="00966AD4" w:rsidP="00966AD4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</w:p>
    <w:p w14:paraId="15AFD3BE" w14:textId="568591B5" w:rsidR="00966AD4" w:rsidRDefault="00966AD4" w:rsidP="00966AD4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  <w:r w:rsidRPr="00EF2850">
        <w:rPr>
          <w:noProof/>
          <w:sz w:val="24"/>
          <w:szCs w:val="15"/>
        </w:rPr>
        <w:t xml:space="preserve">Praha, </w:t>
      </w:r>
      <w:r w:rsidR="00497279">
        <w:rPr>
          <w:noProof/>
          <w:sz w:val="24"/>
          <w:szCs w:val="15"/>
        </w:rPr>
        <w:t>29</w:t>
      </w:r>
      <w:r w:rsidRPr="00EF2850">
        <w:rPr>
          <w:noProof/>
          <w:sz w:val="24"/>
          <w:szCs w:val="15"/>
        </w:rPr>
        <w:t>. září 202</w:t>
      </w:r>
      <w:r w:rsidR="00CB4410">
        <w:rPr>
          <w:noProof/>
          <w:sz w:val="24"/>
          <w:szCs w:val="15"/>
        </w:rPr>
        <w:t>2</w:t>
      </w:r>
    </w:p>
    <w:p w14:paraId="4F520070" w14:textId="71C7B676" w:rsidR="00966AD4" w:rsidRPr="00EF2850" w:rsidRDefault="00966AD4" w:rsidP="00966AD4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  <w:r w:rsidRPr="00EF2850">
        <w:rPr>
          <w:noProof/>
          <w:sz w:val="24"/>
          <w:szCs w:val="15"/>
        </w:rPr>
        <w:t xml:space="preserve"> </w:t>
      </w:r>
    </w:p>
    <w:p w14:paraId="4C9C5804" w14:textId="12A41C6A" w:rsidR="00116D2F" w:rsidRPr="00116D2F" w:rsidRDefault="00116D2F" w:rsidP="00116D2F">
      <w:pPr>
        <w:pStyle w:val="Nadpis1"/>
        <w:rPr>
          <w:noProof/>
        </w:rPr>
      </w:pPr>
      <w:r w:rsidRPr="00116D2F">
        <w:rPr>
          <w:noProof/>
        </w:rPr>
        <w:t>Obchodování se zahraničím může být jednoduché</w:t>
      </w:r>
    </w:p>
    <w:p w14:paraId="3988AC54" w14:textId="77777777" w:rsidR="00116D2F" w:rsidRDefault="00116D2F" w:rsidP="00116D2F">
      <w:pPr>
        <w:autoSpaceDE w:val="0"/>
        <w:autoSpaceDN w:val="0"/>
        <w:adjustRightInd w:val="0"/>
        <w:spacing w:after="0" w:line="240" w:lineRule="auto"/>
        <w:rPr>
          <w:rFonts w:ascii="NexaText-Regular" w:hAnsi="NexaText-Regular" w:cs="NexaText-Regular"/>
          <w:sz w:val="16"/>
          <w:szCs w:val="16"/>
        </w:rPr>
      </w:pPr>
    </w:p>
    <w:p w14:paraId="1F99C3DF" w14:textId="02738C68" w:rsidR="00116D2F" w:rsidRDefault="00116D2F" w:rsidP="00116D2F">
      <w:pPr>
        <w:jc w:val="both"/>
        <w:rPr>
          <w:b/>
          <w:bCs/>
        </w:rPr>
      </w:pPr>
      <w:r w:rsidRPr="00116D2F">
        <w:rPr>
          <w:b/>
          <w:bCs/>
        </w:rPr>
        <w:t xml:space="preserve">V době měnové intervence ČNB řeší mnoho podnikatelů, malých a větších firem výhodnost svého zahraničního obchodování. Výhodné platby do zahraničí a konverze v cizích měnách poskytuje společnost </w:t>
      </w:r>
      <w:hyperlink r:id="rId11" w:history="1">
        <w:r w:rsidRPr="00497279">
          <w:rPr>
            <w:b/>
            <w:bCs/>
            <w:color w:val="0033CC"/>
            <w:u w:val="single"/>
          </w:rPr>
          <w:t>CYRRUS FX</w:t>
        </w:r>
      </w:hyperlink>
      <w:r w:rsidRPr="00116D2F">
        <w:rPr>
          <w:b/>
          <w:bCs/>
        </w:rPr>
        <w:t>, specialista na směny měn. Na</w:t>
      </w:r>
      <w:r w:rsidR="005346D3">
        <w:rPr>
          <w:b/>
          <w:bCs/>
        </w:rPr>
        <w:t xml:space="preserve"> </w:t>
      </w:r>
      <w:r w:rsidRPr="00116D2F">
        <w:rPr>
          <w:b/>
          <w:bCs/>
        </w:rPr>
        <w:t>rozdíl od bank zajišťuj</w:t>
      </w:r>
      <w:r w:rsidR="005346D3">
        <w:rPr>
          <w:b/>
          <w:bCs/>
        </w:rPr>
        <w:t>e</w:t>
      </w:r>
      <w:r w:rsidRPr="00116D2F">
        <w:rPr>
          <w:b/>
          <w:bCs/>
        </w:rPr>
        <w:t xml:space="preserve"> svým klientům výhodné kurzy a také službu hlídání kurzu bez zálohy předem. Samozřejmě </w:t>
      </w:r>
      <w:r w:rsidR="005346D3">
        <w:rPr>
          <w:b/>
          <w:bCs/>
        </w:rPr>
        <w:t>bez</w:t>
      </w:r>
      <w:r w:rsidRPr="00116D2F">
        <w:rPr>
          <w:b/>
          <w:bCs/>
        </w:rPr>
        <w:t xml:space="preserve"> omezení minimální</w:t>
      </w:r>
      <w:r w:rsidR="005346D3">
        <w:rPr>
          <w:b/>
          <w:bCs/>
        </w:rPr>
        <w:t xml:space="preserve">ho </w:t>
      </w:r>
      <w:r w:rsidRPr="00116D2F">
        <w:rPr>
          <w:b/>
          <w:bCs/>
        </w:rPr>
        <w:t>a maximální</w:t>
      </w:r>
      <w:r w:rsidR="005346D3">
        <w:rPr>
          <w:b/>
          <w:bCs/>
        </w:rPr>
        <w:t>ho</w:t>
      </w:r>
      <w:r w:rsidRPr="00116D2F">
        <w:rPr>
          <w:b/>
          <w:bCs/>
        </w:rPr>
        <w:t xml:space="preserve"> objem</w:t>
      </w:r>
      <w:r w:rsidR="005346D3">
        <w:rPr>
          <w:b/>
          <w:bCs/>
        </w:rPr>
        <w:t>u</w:t>
      </w:r>
      <w:r w:rsidRPr="00116D2F">
        <w:rPr>
          <w:b/>
          <w:bCs/>
        </w:rPr>
        <w:t>.</w:t>
      </w:r>
    </w:p>
    <w:p w14:paraId="25DE2DA7" w14:textId="77777777" w:rsidR="00497279" w:rsidRPr="00116D2F" w:rsidRDefault="00497279" w:rsidP="00116D2F">
      <w:pPr>
        <w:jc w:val="both"/>
      </w:pPr>
    </w:p>
    <w:p w14:paraId="0C4B6CDE" w14:textId="578A182A" w:rsidR="001F38C9" w:rsidRDefault="00116D2F" w:rsidP="00116D2F">
      <w:pPr>
        <w:jc w:val="both"/>
      </w:pPr>
      <w:r w:rsidRPr="00116D2F">
        <w:t>„</w:t>
      </w:r>
      <w:r w:rsidRPr="00116D2F">
        <w:rPr>
          <w:i/>
          <w:iCs/>
        </w:rPr>
        <w:t>Právě díky spolupráci s firmou, která poskytuje nadstandardní služby v rámci zahraničního platebního styku, jsou menší a střední podniky schopny dosáhnout na podmínky dříve poskytované pouze velkým korporátním klientům</w:t>
      </w:r>
      <w:r w:rsidRPr="00116D2F">
        <w:t>,“ říká Barbora Ondrová, ředitelka CYRRUS FX. Téměř patnáctileté zkušenosti CYRRUS FX na finančních a kapitálových trzích zaručují vysokou kvalitu služeb, ale zároveň i osobní přístup ke klientům. Výhodou</w:t>
      </w:r>
      <w:r w:rsidR="0004688E">
        <w:t xml:space="preserve"> </w:t>
      </w:r>
      <w:r w:rsidRPr="00116D2F">
        <w:t>je</w:t>
      </w:r>
      <w:r>
        <w:t> </w:t>
      </w:r>
      <w:r w:rsidRPr="00116D2F">
        <w:t>snadné a rychlé obchodování online, přes aplikaci nebo po telefonu s osobním dealerem.</w:t>
      </w:r>
    </w:p>
    <w:p w14:paraId="67CDF273" w14:textId="77777777" w:rsidR="00497279" w:rsidRPr="00116D2F" w:rsidRDefault="00497279" w:rsidP="00116D2F">
      <w:pPr>
        <w:jc w:val="both"/>
      </w:pPr>
    </w:p>
    <w:p w14:paraId="1933A1FD" w14:textId="4FE34B40" w:rsidR="00116D2F" w:rsidRPr="001F38C9" w:rsidRDefault="00497279" w:rsidP="00116D2F">
      <w:pPr>
        <w:jc w:val="both"/>
        <w:rPr>
          <w:color w:val="FF0000"/>
        </w:rPr>
      </w:pPr>
      <w:r>
        <w:rPr>
          <w:i/>
          <w:iCs/>
          <w:color w:val="000000"/>
        </w:rPr>
        <w:t xml:space="preserve">„Klient si u nás může zvolit i kurz, který na trhu aktuálně není. Pomocí limitního pokynu se transakce provede automaticky v okamžiku, kdy se trh na požadovanou hodnotu dostane. Není potřeba předem skládat žádnou zálohu, ani u nás držet jakékoli prostředky. I přesto, že se jedná o spekulativní nástroj, mnoho klientů tuto službu aktivně využívá,“ </w:t>
      </w:r>
      <w:r>
        <w:rPr>
          <w:color w:val="000000"/>
        </w:rPr>
        <w:t xml:space="preserve">popisuje </w:t>
      </w:r>
      <w:r w:rsidR="00116D2F" w:rsidRPr="00497279">
        <w:rPr>
          <w:color w:val="000000"/>
        </w:rPr>
        <w:t>službu Ondrová.</w:t>
      </w:r>
    </w:p>
    <w:p w14:paraId="38297A0E" w14:textId="77777777" w:rsidR="001F38C9" w:rsidRPr="00116D2F" w:rsidRDefault="001F38C9" w:rsidP="00116D2F">
      <w:pPr>
        <w:jc w:val="both"/>
      </w:pPr>
    </w:p>
    <w:p w14:paraId="1D2AF66D" w14:textId="77777777" w:rsidR="00116D2F" w:rsidRPr="00116D2F" w:rsidRDefault="00116D2F" w:rsidP="0004688E">
      <w:pPr>
        <w:spacing w:after="0"/>
        <w:jc w:val="both"/>
        <w:rPr>
          <w:b/>
          <w:bCs/>
        </w:rPr>
      </w:pPr>
      <w:r w:rsidRPr="00116D2F">
        <w:rPr>
          <w:b/>
          <w:bCs/>
        </w:rPr>
        <w:t>Klienti jsou profesionálové ve svých oborech</w:t>
      </w:r>
    </w:p>
    <w:p w14:paraId="0A847A78" w14:textId="09BD7D58" w:rsidR="00116D2F" w:rsidRDefault="00116D2F" w:rsidP="00116D2F">
      <w:pPr>
        <w:jc w:val="both"/>
      </w:pPr>
      <w:r w:rsidRPr="00116D2F">
        <w:t>Měnové konverze využívají jak menší, tak středně veliké firmy. Z oblasti služeb se na CYRRUS FX obrací profesionálové z IT, právního poradenství nebo</w:t>
      </w:r>
      <w:r w:rsidR="0004688E">
        <w:t xml:space="preserve"> </w:t>
      </w:r>
      <w:r w:rsidRPr="00116D2F">
        <w:t>cestovních kanceláří. Mezi importéry využívají služeb nejčastěji e-shopy, velkoobchody, specializované prodejny, výrobní podniky a</w:t>
      </w:r>
      <w:r>
        <w:t> </w:t>
      </w:r>
      <w:r w:rsidRPr="00116D2F">
        <w:t xml:space="preserve">autobazary. I exportéři patří mezi stálou klientelu, převážně z oboru automotive, zemědělství, živočišné výroby, materiálů a polotovarů. </w:t>
      </w:r>
    </w:p>
    <w:p w14:paraId="457E5EE0" w14:textId="77777777" w:rsidR="00497279" w:rsidRDefault="00497279" w:rsidP="00116D2F">
      <w:pPr>
        <w:jc w:val="both"/>
      </w:pPr>
    </w:p>
    <w:p w14:paraId="4917D6FD" w14:textId="25A6C947" w:rsidR="00116D2F" w:rsidRPr="00116D2F" w:rsidRDefault="00116D2F" w:rsidP="0004688E">
      <w:pPr>
        <w:spacing w:after="0"/>
        <w:jc w:val="both"/>
        <w:rPr>
          <w:b/>
          <w:bCs/>
        </w:rPr>
      </w:pPr>
      <w:r w:rsidRPr="00116D2F">
        <w:rPr>
          <w:b/>
          <w:bCs/>
        </w:rPr>
        <w:t xml:space="preserve">Jak to funguje? </w:t>
      </w:r>
    </w:p>
    <w:p w14:paraId="7DF4EDBB" w14:textId="2A5C336C" w:rsidR="00966AD4" w:rsidRPr="00116D2F" w:rsidRDefault="00116D2F" w:rsidP="00116D2F">
      <w:pPr>
        <w:jc w:val="both"/>
      </w:pPr>
      <w:r w:rsidRPr="00116D2F">
        <w:t>Klient uzavře nezávaznou rámcovou smlouvu. Není potřeba si otevírat nový účet, ani řešit žádnou další zbytečnou administrativu. Vše je velmi rychlé a jednoduché. Klient může obchodovat buď online přes aplikaci nebo přes osobního dealera. Klient vždy ušetří. U CYRRUS FX získá lepší kurzy a nižší poplatky.</w:t>
      </w:r>
    </w:p>
    <w:p w14:paraId="53056436" w14:textId="77777777" w:rsidR="005346D3" w:rsidRDefault="005346D3" w:rsidP="0004688E">
      <w:pPr>
        <w:spacing w:after="0"/>
        <w:jc w:val="both"/>
        <w:rPr>
          <w:b/>
          <w:bCs/>
        </w:rPr>
      </w:pPr>
    </w:p>
    <w:p w14:paraId="46458967" w14:textId="68E654F3" w:rsidR="00116D2F" w:rsidRPr="00116D2F" w:rsidRDefault="00116D2F" w:rsidP="0004688E">
      <w:pPr>
        <w:spacing w:after="0"/>
        <w:jc w:val="both"/>
        <w:rPr>
          <w:b/>
          <w:bCs/>
        </w:rPr>
      </w:pPr>
      <w:r w:rsidRPr="00116D2F">
        <w:rPr>
          <w:b/>
          <w:bCs/>
        </w:rPr>
        <w:t xml:space="preserve">Jeden modelový příklad úspory za všechny </w:t>
      </w:r>
    </w:p>
    <w:p w14:paraId="6061121D" w14:textId="2B7F4958" w:rsidR="00116D2F" w:rsidRDefault="00116D2F" w:rsidP="00116D2F">
      <w:pPr>
        <w:jc w:val="both"/>
      </w:pPr>
      <w:r w:rsidRPr="00116D2F">
        <w:t xml:space="preserve">Pokud klient potřebuje jednou měsíčně směnit okolo 100 000 eur na české koruny, pak jeho zkušenost s dealingem v bance dle standardních marží může vypadat následovně. Při minimálním rozdílu 0,05 korun za euro se při větším objemu transakce může úspora vyšplhat na tisícové částky. </w:t>
      </w:r>
    </w:p>
    <w:p w14:paraId="4D2D7CC0" w14:textId="77777777" w:rsidR="00966AD4" w:rsidRPr="00116D2F" w:rsidRDefault="00966AD4" w:rsidP="00116D2F">
      <w:pPr>
        <w:jc w:val="both"/>
      </w:pPr>
    </w:p>
    <w:p w14:paraId="0700CA2A" w14:textId="77777777" w:rsidR="00116D2F" w:rsidRDefault="00116D2F" w:rsidP="005346D3">
      <w:pPr>
        <w:autoSpaceDE w:val="0"/>
        <w:autoSpaceDN w:val="0"/>
        <w:adjustRightInd w:val="0"/>
        <w:spacing w:after="0" w:line="240" w:lineRule="auto"/>
        <w:jc w:val="center"/>
        <w:rPr>
          <w:rFonts w:ascii="Nexa-ExtraBold" w:hAnsi="Nexa-ExtraBold" w:cs="Nexa-ExtraBold"/>
          <w:b/>
          <w:bCs/>
          <w:sz w:val="28"/>
          <w:szCs w:val="28"/>
        </w:rPr>
      </w:pPr>
      <w:r w:rsidRPr="004B3899">
        <w:rPr>
          <w:rFonts w:ascii="Nexa-ExtraBold" w:hAnsi="Nexa-ExtraBold" w:cs="Nexa-ExtraBold"/>
          <w:b/>
          <w:bCs/>
          <w:noProof/>
          <w:sz w:val="28"/>
          <w:szCs w:val="28"/>
        </w:rPr>
        <w:drawing>
          <wp:inline distT="0" distB="0" distL="0" distR="0" wp14:anchorId="7ECB9F99" wp14:editId="61A80B32">
            <wp:extent cx="5760720" cy="9619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087"/>
                    <a:stretch/>
                  </pic:blipFill>
                  <pic:spPr bwMode="auto">
                    <a:xfrm>
                      <a:off x="0" y="0"/>
                      <a:ext cx="5760720" cy="961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7A758" w14:textId="7FDEA0D7" w:rsidR="00116D2F" w:rsidRDefault="00116D2F" w:rsidP="00116D2F">
      <w:pPr>
        <w:rPr>
          <w:rFonts w:ascii="Calibri" w:hAnsi="Calibri" w:cs="Calibri"/>
          <w:color w:val="000000"/>
        </w:rPr>
      </w:pPr>
    </w:p>
    <w:p w14:paraId="1DB15AAB" w14:textId="77777777" w:rsidR="00682928" w:rsidRPr="00497279" w:rsidRDefault="00682928" w:rsidP="0012454C">
      <w:pPr>
        <w:rPr>
          <w:i/>
          <w:iCs/>
        </w:rPr>
      </w:pPr>
    </w:p>
    <w:p w14:paraId="4DCA28C6" w14:textId="124EF124" w:rsidR="00AB1AB4" w:rsidRDefault="00682928" w:rsidP="00606065">
      <w:pPr>
        <w:jc w:val="both"/>
      </w:pPr>
      <w:r w:rsidRPr="00497279">
        <w:rPr>
          <w:i/>
          <w:iCs/>
        </w:rPr>
        <w:t>„CYRRUS FX nám šetří čas a peníze. Mám svého obchodníka, který již zná moje potřeby. Oceňuji i rychlost vypořádání. Nevyplňuji žádné příkazy, stačí poslat fakturu, obchodník mi zavolá a potvrdíme si parametry obchodu. Rychlé a jednoduché</w:t>
      </w:r>
      <w:r>
        <w:t xml:space="preserve">,“ </w:t>
      </w:r>
      <w:r w:rsidR="005217CC">
        <w:t>komentuje služby</w:t>
      </w:r>
      <w:r>
        <w:t xml:space="preserve"> Tomáš Medřický, jednatel s</w:t>
      </w:r>
      <w:r w:rsidR="00085306">
        <w:t>polečno</w:t>
      </w:r>
      <w:r>
        <w:t>s</w:t>
      </w:r>
      <w:r w:rsidR="00085306">
        <w:t xml:space="preserve">ti </w:t>
      </w:r>
      <w:hyperlink r:id="rId13" w:history="1">
        <w:r w:rsidR="00085306" w:rsidRPr="00497279">
          <w:rPr>
            <w:rStyle w:val="Hypertextovodkaz"/>
          </w:rPr>
          <w:t>Reponio</w:t>
        </w:r>
      </w:hyperlink>
      <w:r w:rsidR="005217CC">
        <w:t>.</w:t>
      </w:r>
    </w:p>
    <w:p w14:paraId="2184C28A" w14:textId="7D27E293" w:rsidR="007B28D2" w:rsidRDefault="007B28D2" w:rsidP="0012454C"/>
    <w:p w14:paraId="7E2C1550" w14:textId="7C3A9E43" w:rsidR="007B28D2" w:rsidRDefault="007B28D2" w:rsidP="0012454C"/>
    <w:p w14:paraId="6FD66873" w14:textId="0F71E437" w:rsidR="007B28D2" w:rsidRDefault="007B28D2" w:rsidP="0012454C"/>
    <w:p w14:paraId="1F4CBCC4" w14:textId="77777777" w:rsidR="007B28D2" w:rsidRPr="0012454C" w:rsidRDefault="007B28D2" w:rsidP="0012454C"/>
    <w:sectPr w:rsidR="007B28D2" w:rsidRPr="0012454C" w:rsidSect="007B28D2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720" w:right="720" w:bottom="1701" w:left="720" w:header="567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736A" w14:textId="77777777" w:rsidR="00C37ADA" w:rsidRDefault="00C37ADA" w:rsidP="00605702">
      <w:pPr>
        <w:spacing w:after="0" w:line="240" w:lineRule="auto"/>
      </w:pPr>
      <w:r>
        <w:separator/>
      </w:r>
    </w:p>
  </w:endnote>
  <w:endnote w:type="continuationSeparator" w:id="0">
    <w:p w14:paraId="743DC458" w14:textId="77777777" w:rsidR="00C37ADA" w:rsidRDefault="00C37ADA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Tex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exa-Extra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xa Text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167"/>
      <w:gridCol w:w="4167"/>
    </w:tblGrid>
    <w:tr w:rsidR="0012454C" w14:paraId="16FDBE10" w14:textId="77777777" w:rsidTr="00596E9D">
      <w:trPr>
        <w:trHeight w:val="284"/>
      </w:trPr>
      <w:tc>
        <w:tcPr>
          <w:tcW w:w="2122" w:type="dxa"/>
          <w:tcBorders>
            <w:top w:val="single" w:sz="8" w:space="0" w:color="A6A6A6" w:themeColor="background1" w:themeShade="A6"/>
          </w:tcBorders>
        </w:tcPr>
        <w:p w14:paraId="0BA3626B" w14:textId="77777777" w:rsidR="0012454C" w:rsidRPr="008B6C25" w:rsidRDefault="0012454C" w:rsidP="0012454C">
          <w:pPr>
            <w:pStyle w:val="Zpat"/>
            <w:jc w:val="both"/>
            <w:rPr>
              <w:rFonts w:asciiTheme="majorHAnsi" w:hAnsiTheme="majorHAnsi"/>
              <w:color w:val="FFC832" w:themeColor="background2"/>
              <w:sz w:val="28"/>
            </w:rPr>
          </w:pPr>
        </w:p>
      </w:tc>
      <w:tc>
        <w:tcPr>
          <w:tcW w:w="8334" w:type="dxa"/>
          <w:gridSpan w:val="2"/>
          <w:tcBorders>
            <w:top w:val="single" w:sz="8" w:space="0" w:color="A6A6A6" w:themeColor="background1" w:themeShade="A6"/>
          </w:tcBorders>
        </w:tcPr>
        <w:p w14:paraId="1603486A" w14:textId="77777777" w:rsidR="0012454C" w:rsidRDefault="0012454C" w:rsidP="0012454C">
          <w:pPr>
            <w:pStyle w:val="Zpat"/>
            <w:jc w:val="both"/>
          </w:pPr>
        </w:p>
      </w:tc>
    </w:tr>
    <w:tr w:rsidR="0012454C" w14:paraId="63782A35" w14:textId="77777777" w:rsidTr="00596E9D">
      <w:trPr>
        <w:trHeight w:val="1127"/>
      </w:trPr>
      <w:tc>
        <w:tcPr>
          <w:tcW w:w="2122" w:type="dxa"/>
        </w:tcPr>
        <w:p w14:paraId="1F711E17" w14:textId="77777777" w:rsidR="0012454C" w:rsidRPr="008B6C25" w:rsidRDefault="0012454C" w:rsidP="0012454C">
          <w:pPr>
            <w:pStyle w:val="Zpat"/>
            <w:jc w:val="both"/>
            <w:rPr>
              <w:rFonts w:asciiTheme="majorHAnsi" w:hAnsiTheme="majorHAnsi"/>
            </w:rPr>
          </w:pPr>
          <w:r w:rsidRPr="0012454C">
            <w:rPr>
              <w:rFonts w:asciiTheme="majorHAnsi" w:hAnsiTheme="majorHAnsi"/>
              <w:color w:val="F47929" w:themeColor="text2"/>
              <w:sz w:val="28"/>
            </w:rPr>
            <w:t>Dealingové</w:t>
          </w:r>
          <w:r w:rsidRPr="0012454C">
            <w:rPr>
              <w:rFonts w:asciiTheme="majorHAnsi" w:hAnsiTheme="majorHAnsi"/>
              <w:color w:val="F47929" w:themeColor="text2"/>
              <w:sz w:val="28"/>
            </w:rPr>
            <w:br/>
            <w:t>služby</w:t>
          </w:r>
        </w:p>
      </w:tc>
      <w:tc>
        <w:tcPr>
          <w:tcW w:w="8334" w:type="dxa"/>
          <w:gridSpan w:val="2"/>
        </w:tcPr>
        <w:p w14:paraId="519C2DA0" w14:textId="77777777" w:rsidR="004506B7" w:rsidRDefault="004506B7" w:rsidP="004506B7">
          <w:pPr>
            <w:pStyle w:val="xmsonormal"/>
            <w:shd w:val="clear" w:color="auto" w:fill="FFFFFF"/>
            <w:rPr>
              <w:rFonts w:ascii="Arial" w:hAnsi="Arial" w:cs="Arial"/>
              <w:color w:val="201F1E"/>
            </w:rPr>
          </w:pPr>
          <w:r>
            <w:rPr>
              <w:rFonts w:ascii="Arial" w:hAnsi="Arial" w:cs="Arial"/>
              <w:b/>
              <w:bCs/>
              <w:color w:val="000000"/>
            </w:rPr>
            <w:t>O společnosti CYRRUS FX</w:t>
          </w:r>
        </w:p>
        <w:p w14:paraId="4EC46BC0" w14:textId="77777777" w:rsidR="0004688E" w:rsidRDefault="0004688E" w:rsidP="0004688E">
          <w:pPr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color w:val="000000"/>
            </w:rPr>
            <w:t xml:space="preserve">Jsme </w:t>
          </w:r>
          <w:r w:rsidRPr="00116D2F">
            <w:rPr>
              <w:rFonts w:ascii="Calibri" w:hAnsi="Calibri" w:cs="Calibri"/>
              <w:color w:val="000000"/>
            </w:rPr>
            <w:t>platební instituce</w:t>
          </w:r>
          <w:r w:rsidRPr="00341012">
            <w:rPr>
              <w:rFonts w:ascii="Calibri" w:hAnsi="Calibri" w:cs="Calibri"/>
              <w:color w:val="FF0000"/>
            </w:rPr>
            <w:t xml:space="preserve"> </w:t>
          </w:r>
          <w:hyperlink r:id="rId1" w:history="1">
            <w:r w:rsidRPr="007D132E">
              <w:rPr>
                <w:rStyle w:val="Hypertextovodkaz"/>
                <w:rFonts w:ascii="Calibri" w:hAnsi="Calibri" w:cs="Calibri"/>
              </w:rPr>
              <w:t>CYRRUS FX</w:t>
            </w:r>
          </w:hyperlink>
          <w:r>
            <w:rPr>
              <w:rFonts w:ascii="Calibri" w:hAnsi="Calibri" w:cs="Calibri"/>
              <w:color w:val="000000"/>
            </w:rPr>
            <w:t xml:space="preserve">, specialista na směny měn. Poskytujeme nadstandardní služby v rámci zahraničního platebního styku, výhodné platby v cizích měnách, a to vše bez minimálních </w:t>
          </w:r>
          <w:r w:rsidRPr="00116D2F">
            <w:rPr>
              <w:rFonts w:ascii="Calibri" w:hAnsi="Calibri" w:cs="Calibri"/>
              <w:color w:val="000000"/>
            </w:rPr>
            <w:t xml:space="preserve">a maximálních </w:t>
          </w:r>
          <w:r>
            <w:rPr>
              <w:rFonts w:ascii="Calibri" w:hAnsi="Calibri" w:cs="Calibri"/>
              <w:color w:val="000000"/>
            </w:rPr>
            <w:t xml:space="preserve">limitů. </w:t>
          </w:r>
          <w:r w:rsidRPr="00116D2F">
            <w:rPr>
              <w:rFonts w:ascii="Calibri" w:hAnsi="Calibri" w:cs="Calibri"/>
              <w:color w:val="000000"/>
            </w:rPr>
            <w:t>Umožnujeme také hlídání kurzů bez zálohy předem</w:t>
          </w:r>
          <w:r>
            <w:rPr>
              <w:rFonts w:ascii="Calibri" w:hAnsi="Calibri" w:cs="Calibri"/>
              <w:color w:val="000000"/>
            </w:rPr>
            <w:t>. Jsme inovativní a jdeme kupředu s technologickými trendy dnešní doby. S námi můžete obchodovat jednoduše online, přes aplikaci, nebo po telefonu s osobním dealerem. Tvoříme součást CYRRUS GROUP SE a díky tomu můžeme svým klientům garantovat zázemí zavedené finanční společnosti působící na českém trhu již více jak 25 let.</w:t>
          </w:r>
        </w:p>
        <w:p w14:paraId="610DA4CD" w14:textId="77777777" w:rsidR="0012454C" w:rsidRDefault="0012454C" w:rsidP="0012454C">
          <w:pPr>
            <w:pStyle w:val="Zpat"/>
            <w:jc w:val="both"/>
          </w:pPr>
        </w:p>
      </w:tc>
    </w:tr>
    <w:tr w:rsidR="00F52061" w14:paraId="4DD2E1B6" w14:textId="77777777" w:rsidTr="00F52061">
      <w:trPr>
        <w:trHeight w:val="1895"/>
      </w:trPr>
      <w:tc>
        <w:tcPr>
          <w:tcW w:w="2122" w:type="dxa"/>
          <w:vMerge w:val="restart"/>
        </w:tcPr>
        <w:p w14:paraId="13F81603" w14:textId="77777777" w:rsidR="00F52061" w:rsidRPr="0012454C" w:rsidRDefault="00F52061" w:rsidP="0012454C">
          <w:pPr>
            <w:pStyle w:val="Zpat"/>
            <w:spacing w:after="240"/>
            <w:jc w:val="both"/>
            <w:rPr>
              <w:rStyle w:val="Hypertextovodkaz"/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HYPERLINK "https://drive.google.com/drive/folders/1WTeHiTKL455aSF04VyJOopnG1nSPkeOb?usp=sharing" </w:instrText>
          </w:r>
          <w:r>
            <w:rPr>
              <w:sz w:val="16"/>
            </w:rPr>
            <w:fldChar w:fldCharType="separate"/>
          </w:r>
          <w:r w:rsidRPr="0012454C">
            <w:rPr>
              <w:rStyle w:val="Hypertextovodkaz"/>
              <w:sz w:val="16"/>
            </w:rPr>
            <w:t>Loga ke stažení</w:t>
          </w:r>
        </w:p>
        <w:p w14:paraId="2F713401" w14:textId="77777777" w:rsidR="00F52061" w:rsidRDefault="00F52061" w:rsidP="0012454C">
          <w:pPr>
            <w:pStyle w:val="Zpat"/>
            <w:spacing w:after="240"/>
            <w:jc w:val="both"/>
            <w:rPr>
              <w:sz w:val="16"/>
            </w:rPr>
          </w:pPr>
          <w:r>
            <w:rPr>
              <w:sz w:val="16"/>
            </w:rPr>
            <w:fldChar w:fldCharType="end"/>
          </w:r>
          <w:hyperlink r:id="rId2" w:history="1">
            <w:r w:rsidRPr="00D22348">
              <w:rPr>
                <w:rStyle w:val="Hypertextovodkaz"/>
                <w:sz w:val="16"/>
              </w:rPr>
              <w:t>Obecné fotografie</w:t>
            </w:r>
          </w:hyperlink>
        </w:p>
        <w:p w14:paraId="24E4C5B5" w14:textId="77777777" w:rsidR="00F52061" w:rsidRPr="0012454C" w:rsidRDefault="00F52061" w:rsidP="0012454C">
          <w:pPr>
            <w:pStyle w:val="Zpat"/>
            <w:spacing w:after="240"/>
            <w:rPr>
              <w:sz w:val="16"/>
            </w:rPr>
          </w:pPr>
          <w:r>
            <w:rPr>
              <w:sz w:val="16"/>
            </w:rPr>
            <w:t>Název společnosti píšeme velkými písmeny a neskloňujeme.</w:t>
          </w:r>
        </w:p>
        <w:p w14:paraId="77818532" w14:textId="77777777" w:rsidR="00F52061" w:rsidRPr="00D22348" w:rsidRDefault="00000000" w:rsidP="00F52061">
          <w:pPr>
            <w:pStyle w:val="Zpat"/>
            <w:jc w:val="both"/>
            <w:rPr>
              <w:sz w:val="16"/>
            </w:rPr>
          </w:pPr>
          <w:hyperlink r:id="rId3" w:history="1">
            <w:r w:rsidR="00F52061" w:rsidRPr="00B24B64">
              <w:rPr>
                <w:rStyle w:val="Hypertextovodkaz"/>
                <w:sz w:val="16"/>
              </w:rPr>
              <w:t>WWW.CYRRUS-FX.CZ</w:t>
            </w:r>
          </w:hyperlink>
        </w:p>
      </w:tc>
      <w:tc>
        <w:tcPr>
          <w:tcW w:w="4167" w:type="dxa"/>
        </w:tcPr>
        <w:p w14:paraId="3EDFC434" w14:textId="77777777" w:rsidR="00F52061" w:rsidRDefault="00F52061" w:rsidP="0012454C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82645F7" wp14:editId="6F5704BF">
                <wp:extent cx="1136488" cy="1136488"/>
                <wp:effectExtent l="0" t="0" r="6985" b="698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Marek_Hatlapatk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36488" cy="113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</w:tcPr>
        <w:p w14:paraId="2976CE3E" w14:textId="77777777" w:rsidR="00F52061" w:rsidRDefault="00F52061" w:rsidP="0012454C">
          <w:pPr>
            <w:pStyle w:val="Zpat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785E0281" wp14:editId="4992F717">
                <wp:extent cx="1136488" cy="1136488"/>
                <wp:effectExtent l="0" t="0" r="6985" b="698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Marek_Hatlapatk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136488" cy="113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52061" w14:paraId="317F1883" w14:textId="77777777" w:rsidTr="00F52061">
      <w:tc>
        <w:tcPr>
          <w:tcW w:w="2122" w:type="dxa"/>
          <w:vMerge/>
        </w:tcPr>
        <w:p w14:paraId="2E29DE02" w14:textId="77777777" w:rsidR="00F52061" w:rsidRDefault="00F52061" w:rsidP="0012454C">
          <w:pPr>
            <w:pStyle w:val="Zpat"/>
            <w:jc w:val="both"/>
          </w:pPr>
        </w:p>
      </w:tc>
      <w:tc>
        <w:tcPr>
          <w:tcW w:w="4167" w:type="dxa"/>
        </w:tcPr>
        <w:p w14:paraId="1736B2DE" w14:textId="77777777" w:rsidR="00F52061" w:rsidRPr="008B6C25" w:rsidRDefault="00F52061" w:rsidP="0012454C">
          <w:pPr>
            <w:pStyle w:val="Zpat"/>
            <w:jc w:val="center"/>
            <w:rPr>
              <w:rFonts w:ascii="Nexa Text Extra Bold" w:hAnsi="Nexa Text Extra Bold"/>
              <w:b/>
            </w:rPr>
          </w:pPr>
          <w:r>
            <w:rPr>
              <w:rFonts w:ascii="Nexa Text Extra Bold" w:hAnsi="Nexa Text Extra Bold"/>
              <w:b/>
            </w:rPr>
            <w:t xml:space="preserve">Ing. </w:t>
          </w:r>
          <w:r w:rsidRPr="00F52061">
            <w:rPr>
              <w:rFonts w:ascii="Nexa Text Extra Bold" w:hAnsi="Nexa Text Extra Bold"/>
              <w:b/>
            </w:rPr>
            <w:t>Barbora Ondrová</w:t>
          </w:r>
        </w:p>
        <w:p w14:paraId="2878B4B5" w14:textId="77777777" w:rsidR="00F52061" w:rsidRPr="008B6C25" w:rsidRDefault="00F52061" w:rsidP="0012454C">
          <w:pPr>
            <w:pStyle w:val="Zpat"/>
            <w:spacing w:after="240"/>
            <w:jc w:val="center"/>
            <w:rPr>
              <w:sz w:val="14"/>
            </w:rPr>
          </w:pPr>
          <w:r w:rsidRPr="008B6C25">
            <w:rPr>
              <w:sz w:val="14"/>
            </w:rPr>
            <w:t>Ředitel</w:t>
          </w:r>
          <w:r>
            <w:rPr>
              <w:sz w:val="14"/>
            </w:rPr>
            <w:t>ka CYRRUS FX</w:t>
          </w:r>
        </w:p>
      </w:tc>
      <w:tc>
        <w:tcPr>
          <w:tcW w:w="4167" w:type="dxa"/>
        </w:tcPr>
        <w:p w14:paraId="39B9573A" w14:textId="77777777" w:rsidR="00F52061" w:rsidRPr="008B6C25" w:rsidRDefault="00F52061" w:rsidP="0012454C">
          <w:pPr>
            <w:pStyle w:val="Zpat"/>
            <w:jc w:val="center"/>
            <w:rPr>
              <w:rFonts w:ascii="Nexa Text Extra Bold" w:hAnsi="Nexa Text Extra Bold"/>
              <w:b/>
            </w:rPr>
          </w:pPr>
          <w:r w:rsidRPr="00F52061">
            <w:rPr>
              <w:rFonts w:ascii="Nexa Text Extra Bold" w:hAnsi="Nexa Text Extra Bold"/>
              <w:b/>
            </w:rPr>
            <w:t>Marek Pojezný</w:t>
          </w:r>
        </w:p>
        <w:p w14:paraId="16540CE3" w14:textId="77777777" w:rsidR="00F52061" w:rsidRDefault="00F52061" w:rsidP="0012454C">
          <w:pPr>
            <w:pStyle w:val="Zpat"/>
            <w:jc w:val="center"/>
          </w:pPr>
          <w:r>
            <w:rPr>
              <w:sz w:val="14"/>
            </w:rPr>
            <w:t>Obchodní ředitel CYRRUS FX</w:t>
          </w:r>
        </w:p>
      </w:tc>
    </w:tr>
    <w:tr w:rsidR="00F52061" w14:paraId="4D129EB4" w14:textId="77777777" w:rsidTr="00F52061">
      <w:tc>
        <w:tcPr>
          <w:tcW w:w="2122" w:type="dxa"/>
          <w:vMerge/>
        </w:tcPr>
        <w:p w14:paraId="73DC2E55" w14:textId="77777777" w:rsidR="00F52061" w:rsidRDefault="00F52061" w:rsidP="0012454C">
          <w:pPr>
            <w:pStyle w:val="Zpat"/>
            <w:jc w:val="both"/>
          </w:pPr>
        </w:p>
      </w:tc>
      <w:tc>
        <w:tcPr>
          <w:tcW w:w="4167" w:type="dxa"/>
        </w:tcPr>
        <w:p w14:paraId="60EA5D6D" w14:textId="77777777" w:rsidR="00F52061" w:rsidRPr="00D22348" w:rsidRDefault="00F52061" w:rsidP="0012454C">
          <w:pPr>
            <w:jc w:val="center"/>
            <w:rPr>
              <w:sz w:val="16"/>
            </w:rPr>
          </w:pPr>
          <w:r w:rsidRPr="00F52061">
            <w:rPr>
              <w:sz w:val="16"/>
            </w:rPr>
            <w:t>277 021 835</w:t>
          </w:r>
          <w:r w:rsidRPr="00D22348">
            <w:rPr>
              <w:sz w:val="16"/>
            </w:rPr>
            <w:br/>
          </w:r>
          <w:r w:rsidRPr="00F52061">
            <w:rPr>
              <w:sz w:val="16"/>
            </w:rPr>
            <w:t>barbora.ondrova@cyrrus.cz</w:t>
          </w:r>
        </w:p>
      </w:tc>
      <w:tc>
        <w:tcPr>
          <w:tcW w:w="4167" w:type="dxa"/>
        </w:tcPr>
        <w:p w14:paraId="1A0F03D4" w14:textId="77777777" w:rsidR="00F52061" w:rsidRDefault="00F52061" w:rsidP="0012454C">
          <w:pPr>
            <w:pStyle w:val="Zpat"/>
            <w:jc w:val="center"/>
          </w:pPr>
          <w:r w:rsidRPr="00F52061">
            <w:rPr>
              <w:sz w:val="16"/>
            </w:rPr>
            <w:t>221 592 386</w:t>
          </w:r>
          <w:r w:rsidRPr="00D22348">
            <w:rPr>
              <w:sz w:val="16"/>
            </w:rPr>
            <w:br/>
          </w:r>
          <w:r w:rsidRPr="00F52061">
            <w:rPr>
              <w:sz w:val="16"/>
            </w:rPr>
            <w:t>marek.pojezny@cyrrus.cz</w:t>
          </w:r>
        </w:p>
      </w:tc>
    </w:tr>
    <w:tr w:rsidR="00F52061" w14:paraId="4481EE79" w14:textId="77777777" w:rsidTr="00F52061">
      <w:trPr>
        <w:trHeight w:val="480"/>
      </w:trPr>
      <w:tc>
        <w:tcPr>
          <w:tcW w:w="2122" w:type="dxa"/>
          <w:vMerge/>
        </w:tcPr>
        <w:p w14:paraId="5E5F2C31" w14:textId="77777777" w:rsidR="00F52061" w:rsidRDefault="00F52061" w:rsidP="0012454C">
          <w:pPr>
            <w:pStyle w:val="Zpat"/>
            <w:jc w:val="both"/>
          </w:pPr>
        </w:p>
      </w:tc>
      <w:tc>
        <w:tcPr>
          <w:tcW w:w="4167" w:type="dxa"/>
          <w:vAlign w:val="center"/>
        </w:tcPr>
        <w:p w14:paraId="042F349D" w14:textId="77777777" w:rsidR="00F52061" w:rsidRPr="00D22348" w:rsidRDefault="00000000" w:rsidP="0012454C">
          <w:pPr>
            <w:jc w:val="center"/>
            <w:rPr>
              <w:sz w:val="16"/>
            </w:rPr>
          </w:pPr>
          <w:hyperlink r:id="rId6" w:history="1">
            <w:r w:rsidR="00F52061" w:rsidRPr="00D22348">
              <w:rPr>
                <w:rStyle w:val="Hypertextovodkaz"/>
                <w:sz w:val="16"/>
              </w:rPr>
              <w:t>Fotografie</w:t>
            </w:r>
          </w:hyperlink>
        </w:p>
      </w:tc>
      <w:tc>
        <w:tcPr>
          <w:tcW w:w="4167" w:type="dxa"/>
          <w:vAlign w:val="center"/>
        </w:tcPr>
        <w:p w14:paraId="2202123A" w14:textId="77777777" w:rsidR="00F52061" w:rsidRPr="00D22348" w:rsidRDefault="00000000" w:rsidP="0012454C">
          <w:pPr>
            <w:pStyle w:val="Zpat"/>
            <w:jc w:val="center"/>
            <w:rPr>
              <w:sz w:val="16"/>
            </w:rPr>
          </w:pPr>
          <w:hyperlink r:id="rId7" w:history="1">
            <w:r w:rsidR="00F52061" w:rsidRPr="00D22348">
              <w:rPr>
                <w:rStyle w:val="Hypertextovodkaz"/>
                <w:sz w:val="16"/>
              </w:rPr>
              <w:t>Fotografie</w:t>
            </w:r>
          </w:hyperlink>
        </w:p>
      </w:tc>
    </w:tr>
  </w:tbl>
  <w:p w14:paraId="47A662A9" w14:textId="77777777" w:rsidR="0012454C" w:rsidRDefault="0012454C" w:rsidP="0012454C">
    <w:pPr>
      <w:pStyle w:val="Zpat"/>
      <w:jc w:val="both"/>
    </w:pPr>
  </w:p>
  <w:p w14:paraId="5523CAE7" w14:textId="77777777" w:rsidR="00605702" w:rsidRPr="009F1029" w:rsidRDefault="00605702" w:rsidP="009F10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4203" w14:textId="6FBF87D5" w:rsidR="007B28D2" w:rsidRDefault="007B28D2">
    <w:pPr>
      <w:pStyle w:val="Zpat"/>
    </w:pPr>
    <w:r>
      <w:tab/>
    </w:r>
    <w:r>
      <w:tab/>
    </w:r>
    <w:r>
      <w:tab/>
    </w:r>
  </w:p>
  <w:p w14:paraId="21CAE5CD" w14:textId="77777777" w:rsidR="007B28D2" w:rsidRDefault="007B28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8AA4" w14:textId="77777777" w:rsidR="00C37ADA" w:rsidRDefault="00C37ADA" w:rsidP="00605702">
      <w:pPr>
        <w:spacing w:after="0" w:line="240" w:lineRule="auto"/>
      </w:pPr>
      <w:r>
        <w:separator/>
      </w:r>
    </w:p>
  </w:footnote>
  <w:footnote w:type="continuationSeparator" w:id="0">
    <w:p w14:paraId="7DBD41A4" w14:textId="77777777" w:rsidR="00C37ADA" w:rsidRDefault="00C37ADA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9781" w14:textId="77777777" w:rsidR="00605702" w:rsidRDefault="0012454C" w:rsidP="00723F0C">
    <w:pPr>
      <w:pStyle w:val="Nadpis1"/>
      <w:rPr>
        <w:rFonts w:ascii="Arial" w:eastAsiaTheme="minorHAnsi" w:hAnsi="Arial" w:cs="Arial"/>
        <w:color w:val="F47929"/>
        <w:sz w:val="36"/>
        <w:szCs w:val="36"/>
      </w:rPr>
    </w:pPr>
    <w:r w:rsidRPr="0012454C">
      <w:rPr>
        <w:rFonts w:eastAsiaTheme="minorHAnsi" w:cs="Arial"/>
        <w:color w:val="F47929" w:themeColor="text2"/>
        <w:sz w:val="18"/>
        <w:szCs w:val="36"/>
      </w:rPr>
      <w:t>Tisková zpráva</w:t>
    </w:r>
    <w:r>
      <w:rPr>
        <w:noProof/>
      </w:rPr>
      <w:t xml:space="preserve"> </w:t>
    </w:r>
    <w:r w:rsidR="00C82E0C">
      <w:rPr>
        <w:noProof/>
      </w:rPr>
      <w:drawing>
        <wp:anchor distT="0" distB="0" distL="114300" distR="114300" simplePos="0" relativeHeight="251657216" behindDoc="1" locked="0" layoutInCell="1" allowOverlap="1" wp14:anchorId="1B9659B6" wp14:editId="71FC53C3">
          <wp:simplePos x="0" y="0"/>
          <wp:positionH relativeFrom="column">
            <wp:posOffset>5200650</wp:posOffset>
          </wp:positionH>
          <wp:positionV relativeFrom="paragraph">
            <wp:posOffset>-80856</wp:posOffset>
          </wp:positionV>
          <wp:extent cx="1553919" cy="256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256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9404E9" w14:textId="77777777" w:rsidR="00605702" w:rsidRDefault="006057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6A9" w14:textId="77777777" w:rsidR="007B28D2" w:rsidRDefault="007B28D2" w:rsidP="007B28D2">
    <w:pPr>
      <w:pStyle w:val="Nadpis1"/>
      <w:rPr>
        <w:rFonts w:ascii="Arial" w:eastAsiaTheme="minorHAnsi" w:hAnsi="Arial" w:cs="Arial"/>
        <w:color w:val="F47929"/>
        <w:sz w:val="36"/>
        <w:szCs w:val="36"/>
      </w:rPr>
    </w:pPr>
    <w:r w:rsidRPr="0012454C">
      <w:rPr>
        <w:rFonts w:eastAsiaTheme="minorHAnsi" w:cs="Arial"/>
        <w:color w:val="F47929" w:themeColor="text2"/>
        <w:sz w:val="18"/>
        <w:szCs w:val="36"/>
      </w:rPr>
      <w:t>Tisková zpráva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35BB319" wp14:editId="1FF2C0E4">
          <wp:simplePos x="0" y="0"/>
          <wp:positionH relativeFrom="column">
            <wp:posOffset>5200650</wp:posOffset>
          </wp:positionH>
          <wp:positionV relativeFrom="paragraph">
            <wp:posOffset>-80856</wp:posOffset>
          </wp:positionV>
          <wp:extent cx="1553919" cy="256396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256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CAD25" w14:textId="5AB46E48" w:rsidR="007B28D2" w:rsidRDefault="007B28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678578">
    <w:abstractNumId w:val="1"/>
  </w:num>
  <w:num w:numId="2" w16cid:durableId="1716543475">
    <w:abstractNumId w:val="4"/>
  </w:num>
  <w:num w:numId="3" w16cid:durableId="263537405">
    <w:abstractNumId w:val="3"/>
  </w:num>
  <w:num w:numId="4" w16cid:durableId="1683706025">
    <w:abstractNumId w:val="0"/>
  </w:num>
  <w:num w:numId="5" w16cid:durableId="2054037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4C"/>
    <w:rsid w:val="0004688E"/>
    <w:rsid w:val="00084245"/>
    <w:rsid w:val="00085306"/>
    <w:rsid w:val="00116D2F"/>
    <w:rsid w:val="0012454C"/>
    <w:rsid w:val="00173E21"/>
    <w:rsid w:val="001C718D"/>
    <w:rsid w:val="001F38C9"/>
    <w:rsid w:val="002200D5"/>
    <w:rsid w:val="002E53E7"/>
    <w:rsid w:val="00316474"/>
    <w:rsid w:val="00317CC4"/>
    <w:rsid w:val="00320A11"/>
    <w:rsid w:val="00324D55"/>
    <w:rsid w:val="00332635"/>
    <w:rsid w:val="00336DF1"/>
    <w:rsid w:val="003838B3"/>
    <w:rsid w:val="003961A5"/>
    <w:rsid w:val="003B0F0D"/>
    <w:rsid w:val="004506B7"/>
    <w:rsid w:val="00470B3A"/>
    <w:rsid w:val="004928ED"/>
    <w:rsid w:val="00495056"/>
    <w:rsid w:val="00497279"/>
    <w:rsid w:val="004E441F"/>
    <w:rsid w:val="004F0295"/>
    <w:rsid w:val="005217CC"/>
    <w:rsid w:val="005346D3"/>
    <w:rsid w:val="005A08A4"/>
    <w:rsid w:val="00605702"/>
    <w:rsid w:val="00606065"/>
    <w:rsid w:val="00682928"/>
    <w:rsid w:val="00687909"/>
    <w:rsid w:val="006F78E0"/>
    <w:rsid w:val="00723F0C"/>
    <w:rsid w:val="00776D65"/>
    <w:rsid w:val="007B28D2"/>
    <w:rsid w:val="007E58EA"/>
    <w:rsid w:val="007F4FFC"/>
    <w:rsid w:val="008125F8"/>
    <w:rsid w:val="008274D4"/>
    <w:rsid w:val="008969A5"/>
    <w:rsid w:val="008A5174"/>
    <w:rsid w:val="008B02AC"/>
    <w:rsid w:val="00923BCE"/>
    <w:rsid w:val="009257A9"/>
    <w:rsid w:val="00966AD4"/>
    <w:rsid w:val="009A1CD3"/>
    <w:rsid w:val="009D0819"/>
    <w:rsid w:val="009D4FCD"/>
    <w:rsid w:val="009F1029"/>
    <w:rsid w:val="00A574B8"/>
    <w:rsid w:val="00AB1AB4"/>
    <w:rsid w:val="00AE6133"/>
    <w:rsid w:val="00B30D9F"/>
    <w:rsid w:val="00B606DF"/>
    <w:rsid w:val="00C37ADA"/>
    <w:rsid w:val="00C756E6"/>
    <w:rsid w:val="00C81A45"/>
    <w:rsid w:val="00C82E0C"/>
    <w:rsid w:val="00C8580B"/>
    <w:rsid w:val="00C90383"/>
    <w:rsid w:val="00CB4410"/>
    <w:rsid w:val="00CC21C8"/>
    <w:rsid w:val="00CD6A22"/>
    <w:rsid w:val="00D93C41"/>
    <w:rsid w:val="00DE0EDC"/>
    <w:rsid w:val="00DF1408"/>
    <w:rsid w:val="00E4423E"/>
    <w:rsid w:val="00F31081"/>
    <w:rsid w:val="00F52061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87114"/>
  <w15:chartTrackingRefBased/>
  <w15:docId w15:val="{151AEF44-814E-4A9D-B8ED-73687414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54C"/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AB1AB4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A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B1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AB4"/>
    <w:rPr>
      <w:rFonts w:asciiTheme="majorHAnsi" w:eastAsia="Times New Roman" w:hAnsiTheme="majorHAnsi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776D6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B1AB4"/>
    <w:rPr>
      <w:rFonts w:asciiTheme="majorHAnsi" w:eastAsiaTheme="majorEastAsia" w:hAnsiTheme="majorHAnsi" w:cstheme="majorBidi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AB1AB4"/>
    <w:rPr>
      <w:rFonts w:asciiTheme="majorHAnsi" w:eastAsiaTheme="majorEastAsia" w:hAnsiTheme="majorHAnsi" w:cstheme="majorBidi"/>
      <w:sz w:val="24"/>
      <w:szCs w:val="24"/>
    </w:rPr>
  </w:style>
  <w:style w:type="paragraph" w:styleId="Bezmezer">
    <w:name w:val="No Spacing"/>
    <w:uiPriority w:val="1"/>
    <w:qFormat/>
    <w:rsid w:val="00DE0EDC"/>
    <w:pPr>
      <w:spacing w:after="0" w:line="240" w:lineRule="auto"/>
    </w:pPr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17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1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8969A5"/>
    <w:rPr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69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uiPriority w:val="99"/>
    <w:rsid w:val="004506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5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53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53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30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85306"/>
    <w:pPr>
      <w:spacing w:after="0" w:line="240" w:lineRule="auto"/>
    </w:pPr>
    <w:rPr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97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ponio.cz/?gclid=CjwKCAjwhNWZBhB_EiwAPzlhNnhfnppVGcEMfDCPjFplhjZFzxLlatrrIeQUuV4VHNwBLZvjyFyKHxoCcI4QAvD_Bw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yrrus-fx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yrrus-fx.cz/" TargetMode="External"/><Relationship Id="rId7" Type="http://schemas.openxmlformats.org/officeDocument/2006/relationships/hyperlink" Target="https://drive.google.com/drive/folders/19jCY2rgfrnkSfr5egFmmb43qIdUU_8J7?usp=sharing" TargetMode="External"/><Relationship Id="rId2" Type="http://schemas.openxmlformats.org/officeDocument/2006/relationships/hyperlink" Target="https://drive.google.com/drive/folders/1vJynKESL_uoi_KOQQVqono-903qtLnsU?usp=sharing" TargetMode="External"/><Relationship Id="rId1" Type="http://schemas.openxmlformats.org/officeDocument/2006/relationships/hyperlink" Target="https://www.cyrrus-fx.cz/o-nas" TargetMode="External"/><Relationship Id="rId6" Type="http://schemas.openxmlformats.org/officeDocument/2006/relationships/hyperlink" Target="https://drive.google.com/drive/folders/11yicudMy7MJVfWHpbAlG4kRNYq7eDsWO?usp=sharin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62E3D6-A60E-45DB-82DE-E2D6D3025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502D0-2851-4D33-AB2A-F7ED146B2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080A9-332A-43CE-8DEA-4DA0E922C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5A564-0948-4EC8-B6FB-5B85D9044DE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Ivanec Michal</dc:creator>
  <cp:keywords/>
  <dc:description/>
  <cp:lastModifiedBy>Jakub Knapp</cp:lastModifiedBy>
  <cp:revision>4</cp:revision>
  <cp:lastPrinted>2020-10-26T13:09:00Z</cp:lastPrinted>
  <dcterms:created xsi:type="dcterms:W3CDTF">2022-09-29T08:29:00Z</dcterms:created>
  <dcterms:modified xsi:type="dcterms:W3CDTF">2022-10-03T11:15:00Z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61cb1a328e0be99bf001e7aa54460a05e82f9a2bc81e3c21a64bda37b04ec0e9</vt:lpwstr>
  </property>
</Properties>
</file>